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29D2" w14:textId="77777777" w:rsidR="00A41E71" w:rsidRDefault="00652C34">
      <w:pPr>
        <w:spacing w:before="100" w:beforeAutospacing="1" w:after="100" w:afterAutospacing="1" w:line="240" w:lineRule="auto"/>
        <w:jc w:val="center"/>
        <w:outlineLvl w:val="2"/>
        <w:rPr>
          <w:rFonts w:ascii="Tenorite" w:eastAsia="Times New Roman" w:hAnsi="Tenorite" w:cs="Times New Roman"/>
          <w:b/>
          <w:bCs/>
          <w:sz w:val="28"/>
          <w:szCs w:val="28"/>
          <w:lang w:eastAsia="en-GB"/>
        </w:rPr>
      </w:pPr>
      <w:r>
        <w:rPr>
          <w:rFonts w:ascii="Tenorite" w:eastAsia="Times New Roman" w:hAnsi="Tenorite" w:cs="Times New Roman"/>
          <w:b/>
          <w:bCs/>
          <w:sz w:val="28"/>
          <w:szCs w:val="28"/>
          <w:lang w:eastAsia="en-GB"/>
        </w:rPr>
        <w:t>Flowchart: ADHD Diagnosis Process</w:t>
      </w:r>
    </w:p>
    <w:p w14:paraId="30C81E07" w14:textId="6D54A6B4" w:rsidR="00A41E71" w:rsidRDefault="00652C34">
      <w:pPr>
        <w:spacing w:before="100" w:beforeAutospacing="1" w:after="100" w:afterAutospacing="1" w:line="240" w:lineRule="auto"/>
        <w:outlineLvl w:val="2"/>
        <w:rPr>
          <w:rFonts w:ascii="Tenorite" w:eastAsia="Times New Roman" w:hAnsi="Tenorite" w:cs="Times New Roman"/>
          <w:b/>
          <w:bCs/>
          <w:sz w:val="28"/>
          <w:szCs w:val="28"/>
          <w:lang w:eastAsia="en-GB"/>
        </w:rPr>
      </w:pPr>
      <w:r>
        <w:rPr>
          <w:rFonts w:ascii="Tenorite" w:eastAsia="Times New Roman" w:hAnsi="Tenorite" w:cs="Times New Roman"/>
          <w:b/>
          <w:bCs/>
          <w:sz w:val="28"/>
          <w:szCs w:val="28"/>
          <w:lang w:eastAsia="en-GB"/>
        </w:rPr>
        <w:t>Stage 1</w:t>
      </w:r>
    </w:p>
    <w:p w14:paraId="0834C9FD" w14:textId="77777777" w:rsidR="00A41E71" w:rsidRDefault="00652C34">
      <w:pPr>
        <w:spacing w:before="100" w:beforeAutospacing="1" w:after="100" w:afterAutospacing="1" w:line="240" w:lineRule="auto"/>
        <w:outlineLvl w:val="2"/>
        <w:rPr>
          <w:rFonts w:ascii="Tenorite" w:eastAsia="Times New Roman" w:hAnsi="Tenorite" w:cs="Times New Roman"/>
          <w:b/>
          <w:bCs/>
          <w:sz w:val="28"/>
          <w:szCs w:val="28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8"/>
          <w:szCs w:val="28"/>
          <w:u w:val="single"/>
          <w:lang w:eastAsia="en-GB"/>
        </w:rPr>
        <w:t>Proactive first steps to address concerns</w:t>
      </w:r>
      <w:r>
        <w:rPr>
          <w:rFonts w:ascii="Tenorite" w:eastAsia="Times New Roman" w:hAnsi="Tenorite" w:cs="Times New Roman"/>
          <w:sz w:val="24"/>
          <w:szCs w:val="24"/>
          <w:u w:val="single"/>
          <w:lang w:eastAsia="en-GB"/>
        </w:rPr>
        <w:br/>
      </w:r>
    </w:p>
    <w:p w14:paraId="6C35A169" w14:textId="77777777" w:rsidR="00A41E71" w:rsidRDefault="00652C3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Observe and Document Symptoms</w:t>
      </w:r>
    </w:p>
    <w:p w14:paraId="607E2351" w14:textId="77777777" w:rsidR="00A41E71" w:rsidRDefault="00652C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Parents complete feedback form detailing how needs present at home.</w:t>
      </w:r>
    </w:p>
    <w:p w14:paraId="621DC319" w14:textId="77777777" w:rsidR="00A41E71" w:rsidRDefault="00652C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Parents to trial one of the identified strategies and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feedback on the form the impact of this being consistently implemented at home.</w:t>
      </w:r>
    </w:p>
    <w:p w14:paraId="2AD28CC5" w14:textId="77777777" w:rsidR="00A41E71" w:rsidRDefault="00652C3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 Speak to the School or SENCO (Special Educational Needs Coordinator)</w:t>
      </w:r>
    </w:p>
    <w:p w14:paraId="6A6F309D" w14:textId="77777777" w:rsidR="00A41E71" w:rsidRDefault="00652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Discuss results of observations at home and parental questionnaire.</w:t>
      </w:r>
    </w:p>
    <w:p w14:paraId="46A8E913" w14:textId="77777777" w:rsidR="00A41E71" w:rsidRDefault="00652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Discuss support strategies which can be put in place at school.</w:t>
      </w:r>
    </w:p>
    <w:p w14:paraId="59026946" w14:textId="77777777" w:rsidR="00A41E71" w:rsidRDefault="00652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SENCO to meet with/observe student if applicable.</w:t>
      </w:r>
    </w:p>
    <w:p w14:paraId="4C8D876F" w14:textId="77777777" w:rsidR="00A41E71" w:rsidRDefault="00652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SENCO to seek teacher feedback if applicable.</w:t>
      </w:r>
    </w:p>
    <w:p w14:paraId="6C918177" w14:textId="77777777" w:rsidR="00A41E71" w:rsidRDefault="00652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Share feedback with teachers if behaviours are evidenced across both settings. </w:t>
      </w:r>
    </w:p>
    <w:p w14:paraId="2520B1C3" w14:textId="77777777" w:rsidR="00A41E71" w:rsidRDefault="00652C3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Parents to engage with one of the CAMHs recommended parenting courses</w:t>
      </w:r>
    </w:p>
    <w:p w14:paraId="72503F4F" w14:textId="77777777" w:rsidR="00A41E71" w:rsidRDefault="00652C34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color w:val="242424"/>
          <w:sz w:val="24"/>
          <w:szCs w:val="24"/>
          <w:lang w:eastAsia="en-GB"/>
        </w:rPr>
      </w:pPr>
      <w:r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  <w:t>Solihull Approach - 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 xml:space="preserve">These free online courses offer advice and practical tips to boost your confidence as a parent, help you navigate family life and strengthen your relationships. They have been designed to help you understand 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feelings, development and behaviour, as well as focus on your own feelings as you grow as a family. </w:t>
      </w:r>
      <w:hyperlink r:id="rId8" w:tgtFrame="_blank" w:tooltip="https://www.hants.gov.uk/solihullapproach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https://www.hants.gov.uk/solihullapproach</w:t>
        </w:r>
      </w:hyperlink>
    </w:p>
    <w:p w14:paraId="0B999FC1" w14:textId="77777777" w:rsidR="00A41E71" w:rsidRDefault="00A41E71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</w:pPr>
    </w:p>
    <w:p w14:paraId="1F9271E0" w14:textId="77777777" w:rsidR="00A41E71" w:rsidRDefault="00652C34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color w:val="242424"/>
          <w:sz w:val="24"/>
          <w:szCs w:val="24"/>
          <w:lang w:eastAsia="en-GB"/>
        </w:rPr>
      </w:pPr>
      <w:r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  <w:t>Family Links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 provide programmes suitable for parents of children from -9 months to 18 years, underpinned by </w:t>
      </w:r>
      <w:hyperlink r:id="rId9" w:tgtFrame="_blank" w:tooltip="https://www.familylinks.org.uk/what-we-do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the Nurturing Programme</w:t>
        </w:r>
      </w:hyperlink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 and developing an understanding of behaviour in the context of relationships. </w:t>
      </w:r>
      <w:hyperlink r:id="rId10" w:tgtFrame="_blank" w:tooltip="https://www.familylinks.org.uk/at-home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https://www.familylinks.org.uk/at-home</w:t>
        </w:r>
      </w:hyperlink>
    </w:p>
    <w:p w14:paraId="50277225" w14:textId="77777777" w:rsidR="00A41E71" w:rsidRDefault="00A41E71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</w:pPr>
    </w:p>
    <w:p w14:paraId="1452D221" w14:textId="77777777" w:rsidR="00A41E71" w:rsidRDefault="00652C34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color w:val="242424"/>
          <w:sz w:val="24"/>
          <w:szCs w:val="24"/>
          <w:lang w:eastAsia="en-GB"/>
        </w:rPr>
      </w:pPr>
      <w:r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  <w:t>Youth Options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 provide a free to access course for </w:t>
      </w:r>
      <w:r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  <w:t>Non-Violent Resistance (NVR)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 xml:space="preserve"> therapeutic intervention. They take referrals for families experiencing child-to-parent 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violence, aggression, challenging or self-harming behaviours, for focus young people living in Hampshire aged 5 – 17 years. They provide NVR support for families having difficulties with Trauma, ASD, ADHD, SEN and more. You can find more information on their website. </w:t>
      </w:r>
      <w:hyperlink r:id="rId11" w:tgtFrame="_blank" w:tooltip="https://youthoptions.org.uk/what-we-do/targeted/family-support/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https://youthoptions.org.uk/what-we-do/targeted/family-support/</w:t>
        </w:r>
      </w:hyperlink>
    </w:p>
    <w:p w14:paraId="485409EA" w14:textId="77777777" w:rsidR="00A41E71" w:rsidRDefault="00A41E71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</w:pPr>
    </w:p>
    <w:p w14:paraId="5B0D2C40" w14:textId="77777777" w:rsidR="00A41E71" w:rsidRDefault="00652C34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color w:val="242424"/>
          <w:sz w:val="24"/>
          <w:szCs w:val="24"/>
          <w:lang w:eastAsia="en-GB"/>
        </w:rPr>
      </w:pPr>
      <w:r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  <w:t>BRAAIN 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 xml:space="preserve">support parents and carers of children with </w:t>
      </w:r>
      <w:proofErr w:type="gramStart"/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Attention Deficit Hyperactivity Disorder</w:t>
      </w:r>
      <w:proofErr w:type="gramEnd"/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 xml:space="preserve"> (ADHD) and Autistic Spectrum Condition (ASC) or Special Educational Needs (SEN). More information can be found on their website </w:t>
      </w:r>
      <w:hyperlink r:id="rId12" w:tgtFrame="_blank" w:tooltip="http://www.braain.co.uk/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www.Braain.co.uk</w:t>
        </w:r>
      </w:hyperlink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 or they can be contacted at </w:t>
      </w:r>
      <w:hyperlink r:id="rId13" w:tooltip="mailto:enquiries@braain.co.uk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enquiries@braain.co.uk</w:t>
        </w:r>
      </w:hyperlink>
    </w:p>
    <w:p w14:paraId="23676FB7" w14:textId="77777777" w:rsidR="00A41E71" w:rsidRDefault="00A41E71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</w:pPr>
    </w:p>
    <w:p w14:paraId="52357880" w14:textId="77777777" w:rsidR="00A41E71" w:rsidRDefault="00652C34">
      <w:pPr>
        <w:shd w:val="clear" w:color="auto" w:fill="FFFFFF"/>
        <w:spacing w:after="0" w:line="240" w:lineRule="auto"/>
        <w:ind w:left="720"/>
        <w:rPr>
          <w:rFonts w:ascii="Tenorite" w:eastAsia="Times New Roman" w:hAnsi="Tenorite" w:cs="Arial"/>
          <w:color w:val="242424"/>
          <w:sz w:val="24"/>
          <w:szCs w:val="24"/>
          <w:lang w:eastAsia="en-GB"/>
        </w:rPr>
      </w:pPr>
      <w:r>
        <w:rPr>
          <w:rFonts w:ascii="Tenorite" w:eastAsia="Times New Roman" w:hAnsi="Tenorite" w:cs="Arial"/>
          <w:b/>
          <w:bCs/>
          <w:color w:val="242424"/>
          <w:sz w:val="24"/>
          <w:szCs w:val="24"/>
          <w:lang w:eastAsia="en-GB"/>
        </w:rPr>
        <w:t>Young Minds</w:t>
      </w:r>
      <w:r>
        <w:rPr>
          <w:rFonts w:ascii="Tenorite" w:eastAsia="Times New Roman" w:hAnsi="Tenorite" w:cs="Arial"/>
          <w:color w:val="242424"/>
          <w:sz w:val="24"/>
          <w:szCs w:val="24"/>
          <w:lang w:eastAsia="en-GB"/>
        </w:rPr>
        <w:t> has practical advice on supporting them with their ADHD and mental health. </w:t>
      </w:r>
      <w:hyperlink r:id="rId14" w:anchor="WhatyoucandotosupportyourchildwithADHD" w:tgtFrame="_blank" w:tooltip="https://www.youngminds.org.uk/parent/parents-a-z-mental-health-guide/adhd/#WhatyoucandotosupportyourchildwithADHD" w:history="1">
        <w:r>
          <w:rPr>
            <w:rFonts w:ascii="Tenorite" w:eastAsia="Times New Roman" w:hAnsi="Tenorite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https://www.youngminds.org.uk/parent/parents-a-z-mental-health-guide/adhd/#WhatyoucandotosupportyourchildwithADHD</w:t>
        </w:r>
      </w:hyperlink>
    </w:p>
    <w:p w14:paraId="685CA91A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lastRenderedPageBreak/>
        <w:t>Watch and wait period of 10 weeks following completion of one of the above courses.</w:t>
      </w:r>
    </w:p>
    <w:p w14:paraId="45D04C25" w14:textId="77777777" w:rsidR="00A41E71" w:rsidRPr="00652C34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</w:pPr>
      <w:r w:rsidRPr="00652C34"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  <w:t>Stage 2</w:t>
      </w:r>
    </w:p>
    <w:p w14:paraId="63061163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  <w:t>Choosing a Referral Pathway</w:t>
      </w:r>
    </w:p>
    <w:p w14:paraId="7AD5FD05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When all the steps above have been completed, school can then support with a referral. There are two pathways to choose from here. </w:t>
      </w:r>
    </w:p>
    <w:p w14:paraId="7E58A4E5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Option 1: School referral to Hampshire CAMHS (Standard NHS Route) </w:t>
      </w:r>
      <w:r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  <w:t xml:space="preserve">Please note this waiting list is currently around 5 years from referral. </w:t>
      </w:r>
    </w:p>
    <w:p w14:paraId="29BADD9A" w14:textId="77777777" w:rsidR="00A41E71" w:rsidRDefault="00652C3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Parents attend a meeting with the SENCO in order to complete this form.</w:t>
      </w:r>
    </w:p>
    <w:p w14:paraId="00D432E4" w14:textId="77777777" w:rsidR="00A41E71" w:rsidRDefault="00652C3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If accepted, your child will be placed on the waiting list for assessment.</w:t>
      </w:r>
    </w:p>
    <w:p w14:paraId="67B1156A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 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Option 2: NHS Right to Choose (RTC) Pathway- </w:t>
      </w:r>
      <w:r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  <w:t>This process is typically faster than CAMHS and takes weeks to months rather than five years.</w:t>
      </w:r>
    </w:p>
    <w:p w14:paraId="0F8F7361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hyperlink r:id="rId15" w:history="1">
        <w:r>
          <w:rPr>
            <w:rStyle w:val="Hyperlink"/>
            <w:rFonts w:ascii="Tenorite" w:eastAsia="Times New Roman" w:hAnsi="Tenorite" w:cs="Times New Roman"/>
            <w:sz w:val="24"/>
            <w:szCs w:val="24"/>
            <w:lang w:eastAsia="en-GB"/>
          </w:rPr>
          <w:t>https://www.nhs.uk/using-the-nhs/about-the-nhs/your-choices-in-the-nhs/</w:t>
        </w:r>
      </w:hyperlink>
    </w:p>
    <w:p w14:paraId="0D4A1673" w14:textId="77777777" w:rsidR="00A41E71" w:rsidRDefault="00652C34">
      <w:pPr>
        <w:shd w:val="clear" w:color="auto" w:fill="FFFFFF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b/>
          <w:bCs/>
          <w:color w:val="000000"/>
          <w:sz w:val="24"/>
          <w:szCs w:val="24"/>
        </w:rPr>
        <w:t>The process requires the following steps:</w:t>
      </w:r>
    </w:p>
    <w:p w14:paraId="6E4BF4D1" w14:textId="77777777" w:rsidR="00A41E71" w:rsidRDefault="00652C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Book a GP appointment</w:t>
      </w:r>
    </w:p>
    <w:p w14:paraId="72FBFB38" w14:textId="77777777" w:rsidR="00A41E71" w:rsidRDefault="00652C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Discuss concerns with your 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GP</w:t>
      </w:r>
      <w:r>
        <w:rPr>
          <w:rFonts w:ascii="Tenorite" w:hAnsi="Tenorite" w:cs="Calibri"/>
          <w:color w:val="000000"/>
          <w:sz w:val="24"/>
          <w:szCs w:val="24"/>
        </w:rPr>
        <w:t xml:space="preserve">, providing supporting evidence (example form </w:t>
      </w:r>
      <w:r>
        <w:rPr>
          <w:rFonts w:ascii="Tenorite" w:hAnsi="Tenorite" w:cs="Calibri"/>
          <w:color w:val="000000"/>
          <w:sz w:val="24"/>
          <w:szCs w:val="24"/>
        </w:rPr>
        <w:t>attached)</w:t>
      </w:r>
    </w:p>
    <w:p w14:paraId="47E198F1" w14:textId="77777777" w:rsidR="00A41E71" w:rsidRDefault="00652C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Research 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NHS-funded independent providers</w:t>
      </w:r>
      <w:r>
        <w:rPr>
          <w:rFonts w:ascii="Tenorite" w:hAnsi="Tenorite" w:cs="Calibri"/>
          <w:color w:val="000000"/>
          <w:sz w:val="24"/>
          <w:szCs w:val="24"/>
        </w:rPr>
        <w:t> that accept RTC referrals for ADHD.</w:t>
      </w:r>
    </w:p>
    <w:p w14:paraId="34B52A4C" w14:textId="77777777" w:rsidR="00A41E71" w:rsidRDefault="00652C3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Request a 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referral for an ADHD assessment</w:t>
      </w:r>
      <w:r>
        <w:rPr>
          <w:rFonts w:ascii="Tenorite" w:hAnsi="Tenorite" w:cs="Calibri"/>
          <w:color w:val="000000"/>
          <w:sz w:val="24"/>
          <w:szCs w:val="24"/>
        </w:rPr>
        <w:t> under </w:t>
      </w:r>
      <w:r>
        <w:rPr>
          <w:rStyle w:val="markdm04wk0ji"/>
          <w:rFonts w:ascii="Tenorite" w:hAnsi="Tenorite" w:cs="Calibri"/>
          <w:b/>
          <w:bCs/>
          <w:color w:val="000000"/>
          <w:sz w:val="24"/>
          <w:szCs w:val="24"/>
          <w:bdr w:val="none" w:sz="0" w:space="0" w:color="auto" w:frame="1"/>
        </w:rPr>
        <w:t>Right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 </w:t>
      </w:r>
      <w:r>
        <w:rPr>
          <w:rStyle w:val="marka49esv6vv"/>
          <w:rFonts w:ascii="Tenorite" w:hAnsi="Tenorite" w:cs="Calibri"/>
          <w:b/>
          <w:bCs/>
          <w:color w:val="000000"/>
          <w:sz w:val="24"/>
          <w:szCs w:val="24"/>
          <w:bdr w:val="none" w:sz="0" w:space="0" w:color="auto" w:frame="1"/>
        </w:rPr>
        <w:t>to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 </w:t>
      </w:r>
      <w:r>
        <w:rPr>
          <w:rStyle w:val="markxb7i2qruq"/>
          <w:rFonts w:ascii="Tenorite" w:hAnsi="Tenorite" w:cs="Calibri"/>
          <w:b/>
          <w:bCs/>
          <w:color w:val="000000"/>
          <w:sz w:val="24"/>
          <w:szCs w:val="24"/>
          <w:bdr w:val="none" w:sz="0" w:space="0" w:color="auto" w:frame="1"/>
        </w:rPr>
        <w:t>Choose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 (RTC)</w:t>
      </w:r>
      <w:r>
        <w:rPr>
          <w:rFonts w:ascii="Tenorite" w:hAnsi="Tenorite" w:cs="Calibri"/>
          <w:color w:val="000000"/>
          <w:sz w:val="24"/>
          <w:szCs w:val="24"/>
        </w:rPr>
        <w:t>.</w:t>
      </w:r>
    </w:p>
    <w:p w14:paraId="252469CC" w14:textId="77777777" w:rsidR="00A41E71" w:rsidRDefault="00652C34">
      <w:pPr>
        <w:pStyle w:val="ListParagraph"/>
        <w:numPr>
          <w:ilvl w:val="0"/>
          <w:numId w:val="15"/>
        </w:numPr>
        <w:shd w:val="clear" w:color="auto" w:fill="FFFFFF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b/>
          <w:bCs/>
          <w:color w:val="000000"/>
          <w:sz w:val="24"/>
          <w:szCs w:val="24"/>
        </w:rPr>
        <w:t xml:space="preserve"> GP Makes the Referral- </w:t>
      </w:r>
      <w:r>
        <w:rPr>
          <w:rFonts w:ascii="Tenorite" w:hAnsi="Tenorite" w:cs="Calibri"/>
          <w:color w:val="000000"/>
          <w:sz w:val="24"/>
          <w:szCs w:val="24"/>
        </w:rPr>
        <w:t>The GP must 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refer directly </w:t>
      </w:r>
      <w:r>
        <w:rPr>
          <w:rStyle w:val="marka49esv6vv"/>
          <w:rFonts w:ascii="Tenorite" w:hAnsi="Tenorite" w:cs="Calibri"/>
          <w:b/>
          <w:bCs/>
          <w:color w:val="000000"/>
          <w:sz w:val="24"/>
          <w:szCs w:val="24"/>
          <w:bdr w:val="none" w:sz="0" w:space="0" w:color="auto" w:frame="1"/>
        </w:rPr>
        <w:t>to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 the chosen RTC provider</w:t>
      </w:r>
      <w:r>
        <w:rPr>
          <w:rFonts w:ascii="Tenorite" w:hAnsi="Tenorite" w:cs="Calibri"/>
          <w:color w:val="000000"/>
          <w:sz w:val="24"/>
          <w:szCs w:val="24"/>
        </w:rPr>
        <w:t xml:space="preserve">, not local NHS </w:t>
      </w:r>
      <w:r>
        <w:rPr>
          <w:rFonts w:ascii="Tenorite" w:hAnsi="Tenorite" w:cs="Calibri"/>
          <w:color w:val="000000"/>
          <w:sz w:val="24"/>
          <w:szCs w:val="24"/>
        </w:rPr>
        <w:t>ADHD services. Referral should include relevant background information, observations, and reports.</w:t>
      </w:r>
    </w:p>
    <w:p w14:paraId="00FB75D4" w14:textId="77777777" w:rsidR="00A41E71" w:rsidRDefault="00652C34">
      <w:pPr>
        <w:pStyle w:val="ListParagraph"/>
        <w:shd w:val="clear" w:color="auto" w:fill="FFFFFF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This process is typically 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faster than CAMHS</w:t>
      </w:r>
      <w:r>
        <w:rPr>
          <w:rFonts w:ascii="Tenorite" w:hAnsi="Tenorite" w:cs="Calibri"/>
          <w:color w:val="000000"/>
          <w:sz w:val="24"/>
          <w:szCs w:val="24"/>
        </w:rPr>
        <w:t> and takes weeks </w:t>
      </w:r>
      <w:r>
        <w:rPr>
          <w:rStyle w:val="marka49esv6vv"/>
          <w:rFonts w:ascii="Tenorite" w:hAnsi="Tenorite" w:cs="Calibri"/>
          <w:color w:val="000000"/>
          <w:sz w:val="24"/>
          <w:szCs w:val="24"/>
          <w:bdr w:val="none" w:sz="0" w:space="0" w:color="auto" w:frame="1"/>
        </w:rPr>
        <w:t>to</w:t>
      </w:r>
      <w:r>
        <w:rPr>
          <w:rFonts w:ascii="Tenorite" w:hAnsi="Tenorite" w:cs="Calibri"/>
          <w:color w:val="000000"/>
          <w:sz w:val="24"/>
          <w:szCs w:val="24"/>
        </w:rPr>
        <w:t> months rather than a year.</w:t>
      </w:r>
    </w:p>
    <w:p w14:paraId="49E3FAC4" w14:textId="77777777" w:rsidR="00A41E71" w:rsidRDefault="00652C34">
      <w:pPr>
        <w:shd w:val="clear" w:color="auto" w:fill="FFFFFF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Examples of RTC providers include (subject </w:t>
      </w:r>
      <w:r>
        <w:rPr>
          <w:rStyle w:val="marka49esv6vv"/>
          <w:rFonts w:ascii="Tenorite" w:hAnsi="Tenorite" w:cs="Calibri"/>
          <w:color w:val="000000"/>
          <w:sz w:val="24"/>
          <w:szCs w:val="24"/>
          <w:bdr w:val="none" w:sz="0" w:space="0" w:color="auto" w:frame="1"/>
        </w:rPr>
        <w:t>to</w:t>
      </w:r>
      <w:r>
        <w:rPr>
          <w:rFonts w:ascii="Tenorite" w:hAnsi="Tenorite" w:cs="Calibri"/>
          <w:color w:val="000000"/>
          <w:sz w:val="24"/>
          <w:szCs w:val="24"/>
        </w:rPr>
        <w:t> availability):</w:t>
      </w:r>
    </w:p>
    <w:p w14:paraId="4A18063F" w14:textId="77777777" w:rsidR="00A41E71" w:rsidRDefault="00652C34">
      <w:pPr>
        <w:numPr>
          <w:ilvl w:val="1"/>
          <w:numId w:val="16"/>
        </w:numPr>
        <w:shd w:val="clear" w:color="auto" w:fill="FFFFFF"/>
        <w:spacing w:after="0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Psychiatry UK- </w:t>
      </w:r>
      <w:hyperlink r:id="rId16" w:tgtFrame="_blank" w:tooltip="https://psychiatry-uk.com/right-to-choose/" w:history="1">
        <w:r>
          <w:rPr>
            <w:rStyle w:val="markdm04wk0ji"/>
            <w:rFonts w:ascii="Tenorite" w:hAnsi="Tenorite" w:cs="Calibri"/>
            <w:color w:val="0000FF"/>
            <w:sz w:val="24"/>
            <w:szCs w:val="24"/>
            <w:u w:val="single"/>
            <w:bdr w:val="none" w:sz="0" w:space="0" w:color="auto" w:frame="1"/>
          </w:rPr>
          <w:t>Right</w:t>
        </w:r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 </w:t>
        </w:r>
        <w:r>
          <w:rPr>
            <w:rStyle w:val="marka49esv6vv"/>
            <w:rFonts w:ascii="Tenorite" w:hAnsi="Tenorite" w:cs="Calibri"/>
            <w:color w:val="0000FF"/>
            <w:sz w:val="24"/>
            <w:szCs w:val="24"/>
            <w:u w:val="single"/>
            <w:bdr w:val="none" w:sz="0" w:space="0" w:color="auto" w:frame="1"/>
          </w:rPr>
          <w:t>To</w:t>
        </w:r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 </w:t>
        </w:r>
        <w:r>
          <w:rPr>
            <w:rStyle w:val="markxb7i2qruq"/>
            <w:rFonts w:ascii="Tenorite" w:hAnsi="Tenorite" w:cs="Calibri"/>
            <w:color w:val="0000FF"/>
            <w:sz w:val="24"/>
            <w:szCs w:val="24"/>
            <w:u w:val="single"/>
            <w:bdr w:val="none" w:sz="0" w:space="0" w:color="auto" w:frame="1"/>
          </w:rPr>
          <w:t>Choose</w:t>
        </w:r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 (ADHD) - Psychiatry-UK</w:t>
        </w:r>
      </w:hyperlink>
    </w:p>
    <w:p w14:paraId="16B48A69" w14:textId="77777777" w:rsidR="00A41E71" w:rsidRDefault="00652C34">
      <w:pPr>
        <w:numPr>
          <w:ilvl w:val="1"/>
          <w:numId w:val="16"/>
        </w:numPr>
        <w:shd w:val="clear" w:color="auto" w:fill="FFFFFF"/>
        <w:spacing w:after="0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proofErr w:type="spellStart"/>
      <w:r>
        <w:rPr>
          <w:rFonts w:ascii="Tenorite" w:hAnsi="Tenorite" w:cs="Calibri"/>
          <w:color w:val="000000"/>
          <w:sz w:val="24"/>
          <w:szCs w:val="24"/>
        </w:rPr>
        <w:t>Healios</w:t>
      </w:r>
      <w:proofErr w:type="spellEnd"/>
      <w:r>
        <w:rPr>
          <w:rFonts w:ascii="Tenorite" w:hAnsi="Tenorite" w:cs="Calibri"/>
          <w:color w:val="000000"/>
          <w:sz w:val="24"/>
          <w:szCs w:val="24"/>
        </w:rPr>
        <w:t>- </w:t>
      </w:r>
      <w:hyperlink r:id="rId17" w:tgtFrame="_blank" w:tooltip="https://healios.org.uk/" w:history="1"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https://healios.org.uk</w:t>
        </w:r>
      </w:hyperlink>
    </w:p>
    <w:p w14:paraId="272EAAB9" w14:textId="77777777" w:rsidR="00A41E71" w:rsidRDefault="00652C34">
      <w:pPr>
        <w:numPr>
          <w:ilvl w:val="1"/>
          <w:numId w:val="16"/>
        </w:numPr>
        <w:shd w:val="clear" w:color="auto" w:fill="FFFFFF"/>
        <w:spacing w:after="0" w:line="240" w:lineRule="auto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Clinical Partners- </w:t>
      </w:r>
      <w:hyperlink r:id="rId18" w:tgtFrame="_blank" w:tooltip="https://www.clinical-partners.co.uk/nhs-services/right-to-choose" w:history="1"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https://www.clinical-partners.co.uk/nhs-services/</w:t>
        </w:r>
        <w:r>
          <w:rPr>
            <w:rStyle w:val="markdm04wk0ji"/>
            <w:rFonts w:ascii="Tenorite" w:hAnsi="Tenorite" w:cs="Calibri"/>
            <w:color w:val="0000FF"/>
            <w:sz w:val="24"/>
            <w:szCs w:val="24"/>
            <w:u w:val="single"/>
            <w:bdr w:val="none" w:sz="0" w:space="0" w:color="auto" w:frame="1"/>
          </w:rPr>
          <w:t>right</w:t>
        </w:r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-</w:t>
        </w:r>
        <w:r>
          <w:rPr>
            <w:rStyle w:val="marka49esv6vv"/>
            <w:rFonts w:ascii="Tenorite" w:hAnsi="Tenorite" w:cs="Calibri"/>
            <w:color w:val="0000FF"/>
            <w:sz w:val="24"/>
            <w:szCs w:val="24"/>
            <w:u w:val="single"/>
            <w:bdr w:val="none" w:sz="0" w:space="0" w:color="auto" w:frame="1"/>
          </w:rPr>
          <w:t>to</w:t>
        </w:r>
        <w:r>
          <w:rPr>
            <w:rStyle w:val="Hyperlink"/>
            <w:rFonts w:ascii="Tenorite" w:hAnsi="Tenorite" w:cs="Calibri"/>
            <w:sz w:val="24"/>
            <w:szCs w:val="24"/>
            <w:bdr w:val="none" w:sz="0" w:space="0" w:color="auto" w:frame="1"/>
          </w:rPr>
          <w:t>-</w:t>
        </w:r>
        <w:r>
          <w:rPr>
            <w:rStyle w:val="markxb7i2qruq"/>
            <w:rFonts w:ascii="Tenorite" w:hAnsi="Tenorite" w:cs="Calibri"/>
            <w:color w:val="0000FF"/>
            <w:sz w:val="24"/>
            <w:szCs w:val="24"/>
            <w:u w:val="single"/>
            <w:bdr w:val="none" w:sz="0" w:space="0" w:color="auto" w:frame="1"/>
          </w:rPr>
          <w:t>choose</w:t>
        </w:r>
      </w:hyperlink>
    </w:p>
    <w:p w14:paraId="4458471C" w14:textId="77777777" w:rsidR="00A41E71" w:rsidRDefault="00A41E71">
      <w:pPr>
        <w:shd w:val="clear" w:color="auto" w:fill="FFFFFF"/>
        <w:textAlignment w:val="baseline"/>
        <w:rPr>
          <w:rFonts w:ascii="Tenorite" w:hAnsi="Tenorite" w:cs="Calibri"/>
          <w:color w:val="000000"/>
          <w:sz w:val="24"/>
          <w:szCs w:val="24"/>
        </w:rPr>
      </w:pPr>
    </w:p>
    <w:p w14:paraId="09ACD717" w14:textId="77777777" w:rsidR="00A41E71" w:rsidRDefault="00652C34">
      <w:pPr>
        <w:shd w:val="clear" w:color="auto" w:fill="FFFFFF"/>
        <w:textAlignment w:val="baseline"/>
        <w:rPr>
          <w:rFonts w:ascii="Tenorite" w:hAnsi="Tenorite" w:cs="Calibri"/>
          <w:color w:val="000000"/>
          <w:sz w:val="24"/>
          <w:szCs w:val="24"/>
        </w:rPr>
      </w:pPr>
      <w:r>
        <w:rPr>
          <w:rFonts w:ascii="Tenorite" w:hAnsi="Tenorite" w:cs="Calibri"/>
          <w:color w:val="000000"/>
          <w:sz w:val="24"/>
          <w:szCs w:val="24"/>
        </w:rPr>
        <w:t>This process is typically </w:t>
      </w:r>
      <w:r>
        <w:rPr>
          <w:rFonts w:ascii="Tenorite" w:hAnsi="Tenorite" w:cs="Calibri"/>
          <w:b/>
          <w:bCs/>
          <w:color w:val="000000"/>
          <w:sz w:val="24"/>
          <w:szCs w:val="24"/>
        </w:rPr>
        <w:t>faster than CAMHS</w:t>
      </w:r>
      <w:r>
        <w:rPr>
          <w:rFonts w:ascii="Tenorite" w:hAnsi="Tenorite" w:cs="Calibri"/>
          <w:color w:val="000000"/>
          <w:sz w:val="24"/>
          <w:szCs w:val="24"/>
        </w:rPr>
        <w:t> and takes weeks </w:t>
      </w:r>
      <w:r>
        <w:rPr>
          <w:rStyle w:val="marka49esv6vv"/>
          <w:rFonts w:ascii="Tenorite" w:hAnsi="Tenorite" w:cs="Calibri"/>
          <w:color w:val="000000"/>
          <w:sz w:val="24"/>
          <w:szCs w:val="24"/>
          <w:bdr w:val="none" w:sz="0" w:space="0" w:color="auto" w:frame="1"/>
        </w:rPr>
        <w:t>to</w:t>
      </w:r>
      <w:r>
        <w:rPr>
          <w:rFonts w:ascii="Tenorite" w:hAnsi="Tenorite" w:cs="Calibri"/>
          <w:color w:val="000000"/>
          <w:sz w:val="24"/>
          <w:szCs w:val="24"/>
        </w:rPr>
        <w:t> months rather than a year.</w:t>
      </w:r>
    </w:p>
    <w:p w14:paraId="17A363F8" w14:textId="0680DF84" w:rsidR="00652C34" w:rsidRPr="00652C34" w:rsidRDefault="00652C34">
      <w:pPr>
        <w:shd w:val="clear" w:color="auto" w:fill="FFFFFF"/>
        <w:textAlignment w:val="baseline"/>
        <w:rPr>
          <w:rFonts w:ascii="Tenorite" w:hAnsi="Tenorite" w:cs="Calibri"/>
          <w:b/>
          <w:bCs/>
          <w:color w:val="000000"/>
          <w:sz w:val="27"/>
          <w:szCs w:val="27"/>
        </w:rPr>
      </w:pPr>
      <w:r w:rsidRPr="00652C34">
        <w:rPr>
          <w:rFonts w:ascii="Tenorite" w:hAnsi="Tenorite" w:cs="Calibri"/>
          <w:b/>
          <w:bCs/>
          <w:color w:val="000000"/>
          <w:sz w:val="27"/>
          <w:szCs w:val="27"/>
        </w:rPr>
        <w:t>Stage 3</w:t>
      </w:r>
    </w:p>
    <w:p w14:paraId="46C43FA2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Post-Diagnosis Support</w:t>
      </w:r>
    </w:p>
    <w:p w14:paraId="71C9FF1E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Once you have a diagnosis, this is where the hard work can often begin. While there is a wealth of reading and research on post -diagnosis support, there is not any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lastRenderedPageBreak/>
        <w:t xml:space="preserve">automatic follow-up from a clinician. Students also have to wait for medication if this is the route they choose. </w:t>
      </w:r>
    </w:p>
    <w:p w14:paraId="6FB859A2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hAnsi="Tenorite"/>
        </w:rPr>
        <w:t xml:space="preserve">As a starting point, we recommend that that the family look at  </w:t>
      </w:r>
      <w:hyperlink r:id="rId19" w:history="1">
        <w:r>
          <w:rPr>
            <w:rStyle w:val="Hyperlink"/>
            <w:rFonts w:ascii="Tenorite" w:eastAsia="Times New Roman" w:hAnsi="Tenorite" w:cs="Times New Roman"/>
            <w:b/>
            <w:bCs/>
            <w:sz w:val="24"/>
            <w:szCs w:val="24"/>
            <w:lang w:eastAsia="en-GB"/>
          </w:rPr>
          <w:t>https://www.adhdfoundation.org.uk/resources/</w:t>
        </w:r>
      </w:hyperlink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which has a wealth of articles and links to other resources you can use. </w:t>
      </w:r>
    </w:p>
    <w:p w14:paraId="0E538175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It may also be worth e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xploring Parenting Support (ADHD Coaching, Parent Groups, etc.)</w:t>
      </w:r>
    </w:p>
    <w:p w14:paraId="349A24AB" w14:textId="77777777" w:rsidR="00A41E71" w:rsidRDefault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Segoe UI Emoji"/>
          <w:sz w:val="24"/>
          <w:szCs w:val="24"/>
          <w:lang w:eastAsia="en-GB"/>
        </w:rPr>
        <w:t>If the clinician feels medication is appropriate, they will book in r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egular Follow-Ups with GP/Specialist</w:t>
      </w:r>
    </w:p>
    <w:p w14:paraId="4C9FBA67" w14:textId="6821086E" w:rsidR="00652C34" w:rsidRDefault="00652C34" w:rsidP="00652C34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Following your child’s diagnosis, we will also add your son/daughter to our school SEN register, if required, and produce an SEN profile detailing their needs and strategies teachers can use to support them in class. B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ut support from home regarding boundaries and expectations is essential for students to succeed.</w:t>
      </w:r>
    </w:p>
    <w:p w14:paraId="187D92AF" w14:textId="26BEE2FA" w:rsidR="00A41E71" w:rsidRDefault="00A41E71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</w:p>
    <w:p w14:paraId="2470FFE5" w14:textId="77777777" w:rsidR="00A41E71" w:rsidRDefault="00A41E71"/>
    <w:sectPr w:rsidR="00A41E7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9B0"/>
    <w:multiLevelType w:val="multilevel"/>
    <w:tmpl w:val="636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6CD"/>
    <w:multiLevelType w:val="multilevel"/>
    <w:tmpl w:val="C84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E61A9"/>
    <w:multiLevelType w:val="multilevel"/>
    <w:tmpl w:val="C1E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05CC1"/>
    <w:multiLevelType w:val="hybridMultilevel"/>
    <w:tmpl w:val="288A9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4690"/>
    <w:multiLevelType w:val="multilevel"/>
    <w:tmpl w:val="6DA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96B6C"/>
    <w:multiLevelType w:val="multilevel"/>
    <w:tmpl w:val="BE42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A31DE"/>
    <w:multiLevelType w:val="hybridMultilevel"/>
    <w:tmpl w:val="A44C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70B9"/>
    <w:multiLevelType w:val="hybridMultilevel"/>
    <w:tmpl w:val="98EAC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0717"/>
    <w:multiLevelType w:val="multilevel"/>
    <w:tmpl w:val="64F4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454CB"/>
    <w:multiLevelType w:val="multilevel"/>
    <w:tmpl w:val="5156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575AC"/>
    <w:multiLevelType w:val="multilevel"/>
    <w:tmpl w:val="387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61487"/>
    <w:multiLevelType w:val="multilevel"/>
    <w:tmpl w:val="8934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72D59"/>
    <w:multiLevelType w:val="multilevel"/>
    <w:tmpl w:val="ED7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4168F"/>
    <w:multiLevelType w:val="multilevel"/>
    <w:tmpl w:val="2A8A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5297F"/>
    <w:multiLevelType w:val="multilevel"/>
    <w:tmpl w:val="6BA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C18BD"/>
    <w:multiLevelType w:val="multilevel"/>
    <w:tmpl w:val="844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222197">
    <w:abstractNumId w:val="9"/>
  </w:num>
  <w:num w:numId="2" w16cid:durableId="1860777272">
    <w:abstractNumId w:val="0"/>
  </w:num>
  <w:num w:numId="3" w16cid:durableId="851727440">
    <w:abstractNumId w:val="8"/>
  </w:num>
  <w:num w:numId="4" w16cid:durableId="238489586">
    <w:abstractNumId w:val="10"/>
  </w:num>
  <w:num w:numId="5" w16cid:durableId="1446777223">
    <w:abstractNumId w:val="11"/>
  </w:num>
  <w:num w:numId="6" w16cid:durableId="1508981395">
    <w:abstractNumId w:val="12"/>
  </w:num>
  <w:num w:numId="7" w16cid:durableId="1418214711">
    <w:abstractNumId w:val="13"/>
  </w:num>
  <w:num w:numId="8" w16cid:durableId="1102409303">
    <w:abstractNumId w:val="15"/>
  </w:num>
  <w:num w:numId="9" w16cid:durableId="482042288">
    <w:abstractNumId w:val="4"/>
  </w:num>
  <w:num w:numId="10" w16cid:durableId="68116809">
    <w:abstractNumId w:val="1"/>
  </w:num>
  <w:num w:numId="11" w16cid:durableId="333383289">
    <w:abstractNumId w:val="6"/>
  </w:num>
  <w:num w:numId="12" w16cid:durableId="1082261718">
    <w:abstractNumId w:val="2"/>
  </w:num>
  <w:num w:numId="13" w16cid:durableId="1966959446">
    <w:abstractNumId w:val="7"/>
  </w:num>
  <w:num w:numId="14" w16cid:durableId="778839593">
    <w:abstractNumId w:val="3"/>
  </w:num>
  <w:num w:numId="15" w16cid:durableId="690958437">
    <w:abstractNumId w:val="5"/>
  </w:num>
  <w:num w:numId="16" w16cid:durableId="1973319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71"/>
    <w:rsid w:val="00652C34"/>
    <w:rsid w:val="00A41E71"/>
    <w:rsid w:val="00D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2EC9"/>
  <w15:chartTrackingRefBased/>
  <w15:docId w15:val="{D0F5A8AA-4CF8-4E6B-9A18-06D3300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markdm04wk0ji">
    <w:name w:val="markdm04wk0ji"/>
    <w:basedOn w:val="DefaultParagraphFont"/>
  </w:style>
  <w:style w:type="character" w:customStyle="1" w:styleId="marka49esv6vv">
    <w:name w:val="marka49esv6vv"/>
    <w:basedOn w:val="DefaultParagraphFont"/>
  </w:style>
  <w:style w:type="character" w:customStyle="1" w:styleId="markxb7i2qruq">
    <w:name w:val="markxb7i2qruq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ts.gov.uk/solihullapproach" TargetMode="External"/><Relationship Id="rId13" Type="http://schemas.openxmlformats.org/officeDocument/2006/relationships/hyperlink" Target="mailto:enquiries@braain.co.uk" TargetMode="External"/><Relationship Id="rId18" Type="http://schemas.openxmlformats.org/officeDocument/2006/relationships/hyperlink" Target="https://www.clinical-partners.co.uk/nhs-services/right-to-choos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raain.co.uk/" TargetMode="External"/><Relationship Id="rId17" Type="http://schemas.openxmlformats.org/officeDocument/2006/relationships/hyperlink" Target="https://healios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sychiatry-uk.com/right-to-choos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hoptions.org.uk/what-we-do/targeted/family-suppor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hs.uk/using-the-nhs/about-the-nhs/your-choices-in-the-nhs/" TargetMode="External"/><Relationship Id="rId10" Type="http://schemas.openxmlformats.org/officeDocument/2006/relationships/hyperlink" Target="https://www.familylinks.org.uk/at-home" TargetMode="External"/><Relationship Id="rId19" Type="http://schemas.openxmlformats.org/officeDocument/2006/relationships/hyperlink" Target="https://www.adhdfoundation.org.uk/resourc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milylinks.org.uk/what-we-do" TargetMode="External"/><Relationship Id="rId14" Type="http://schemas.openxmlformats.org/officeDocument/2006/relationships/hyperlink" Target="https://www.youngminds.org.uk/parent/parents-a-z-mental-health-guide/ad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0B01541DF5748B1EA68A0B488D586" ma:contentTypeVersion="15" ma:contentTypeDescription="Create a new document." ma:contentTypeScope="" ma:versionID="b0d791dbac7fd82d7aee111ecaed9163">
  <xsd:schema xmlns:xsd="http://www.w3.org/2001/XMLSchema" xmlns:xs="http://www.w3.org/2001/XMLSchema" xmlns:p="http://schemas.microsoft.com/office/2006/metadata/properties" xmlns:ns2="cc3dfaeb-9260-4614-9198-f460da2644c3" xmlns:ns3="1fbc8c99-d7b9-49ce-91ad-54511b2daae3" targetNamespace="http://schemas.microsoft.com/office/2006/metadata/properties" ma:root="true" ma:fieldsID="0e86de024fda9dc8474b3c55e182b671" ns2:_="" ns3:_="">
    <xsd:import namespace="cc3dfaeb-9260-4614-9198-f460da2644c3"/>
    <xsd:import namespace="1fbc8c99-d7b9-49ce-91ad-54511b2daa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dfaeb-9260-4614-9198-f460da2644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526c9ab-9a6a-47ae-9d66-9647b89d1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c99-d7b9-49ce-91ad-54511b2daa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8bbfcfe-6b57-461a-9900-543d4e7e2999}" ma:internalName="TaxCatchAll" ma:showField="CatchAllData" ma:web="1fbc8c99-d7b9-49ce-91ad-54511b2da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dfaeb-9260-4614-9198-f460da2644c3">
      <Terms xmlns="http://schemas.microsoft.com/office/infopath/2007/PartnerControls"/>
    </lcf76f155ced4ddcb4097134ff3c332f>
    <TaxCatchAll xmlns="1fbc8c99-d7b9-49ce-91ad-54511b2daae3" xsi:nil="true"/>
  </documentManagement>
</p:properties>
</file>

<file path=customXml/itemProps1.xml><?xml version="1.0" encoding="utf-8"?>
<ds:datastoreItem xmlns:ds="http://schemas.openxmlformats.org/officeDocument/2006/customXml" ds:itemID="{CA85EA2D-1324-4252-9221-BD9F85E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dfaeb-9260-4614-9198-f460da2644c3"/>
    <ds:schemaRef ds:uri="1fbc8c99-d7b9-49ce-91ad-54511b2da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143F2-3EC4-4510-BED1-88D8AEBF5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5CAE0-6AE6-4D17-8621-ABC365809DA5}">
  <ds:schemaRefs>
    <ds:schemaRef ds:uri="http://schemas.microsoft.com/office/2006/metadata/properties"/>
    <ds:schemaRef ds:uri="http://schemas.microsoft.com/office/infopath/2007/PartnerControls"/>
    <ds:schemaRef ds:uri="cc3dfaeb-9260-4614-9198-f460da2644c3"/>
    <ds:schemaRef ds:uri="1fbc8c99-d7b9-49ce-91ad-54511b2da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Vicci Geddes</cp:lastModifiedBy>
  <cp:revision>2</cp:revision>
  <dcterms:created xsi:type="dcterms:W3CDTF">2025-06-17T14:32:00Z</dcterms:created>
  <dcterms:modified xsi:type="dcterms:W3CDTF">2025-06-17T14:32:00Z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0x0101006FD0B01541DF5748B1EA68A0B488D586</vt:lpwstr>
  </property>
  <property fmtid="{D5CDD505-2E9C-101B-9397-08002B2CF9AE}" pid="3" name="MediaServiceImageTags">
    <vt:lpwstr/>
  </property>
</Properties>
</file>